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9716C2" w:rsidRDefault="00F13F23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633"/>
      </w:tblGrid>
      <w:tr w:rsidR="00F13F23" w:rsidRPr="009716C2" w:rsidTr="00F13F23">
        <w:tc>
          <w:tcPr>
            <w:tcW w:w="4811" w:type="dxa"/>
            <w:vAlign w:val="center"/>
          </w:tcPr>
          <w:p w:rsidR="00F13F23" w:rsidRPr="009716C2" w:rsidRDefault="00F13F23" w:rsidP="00F13F23">
            <w:pPr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9716C2">
              <w:rPr>
                <w:rFonts w:ascii="Cambria" w:hAnsi="Cambria" w:cs="TimesNewRoman,Bold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9716C2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ru-RU"/>
              </w:rPr>
            </w:pPr>
            <w:r w:rsidRPr="009716C2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9716C2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9716C2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9716C2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9716C2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9716C2" w:rsidRDefault="00F13F23" w:rsidP="00F13F23">
            <w:pPr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9716C2" w:rsidRDefault="00494D41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F13F23" w:rsidRPr="009716C2" w:rsidRDefault="00F13F23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76DAE" w:rsidRPr="009716C2" w:rsidRDefault="00D10230" w:rsidP="001D4F9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197B42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Посолството/Генералното консулство</w:t>
      </w:r>
      <w:r w:rsidR="006E1AC9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Република България в Република Северна Македония 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0A2EE4" w:rsidRPr="009716C2">
        <w:rPr>
          <w:rFonts w:ascii="Cambria" w:eastAsia="Times New Roman" w:hAnsi="Cambria" w:cstheme="minorHAnsi"/>
          <w:color w:val="212121"/>
          <w:sz w:val="24"/>
          <w:szCs w:val="24"/>
        </w:rPr>
        <w:t xml:space="preserve"> </w:t>
      </w:r>
      <w:r w:rsidR="000A2EE4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2025</w:t>
      </w:r>
      <w:r w:rsidR="00F90922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година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D10230" w:rsidRPr="009716C2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9716C2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6E1AC9" w:rsidRPr="009716C2">
        <w:rPr>
          <w:rStyle w:val="tlid-translation"/>
          <w:rFonts w:ascii="Cambria" w:hAnsi="Cambria"/>
          <w:b/>
          <w:sz w:val="24"/>
          <w:szCs w:val="24"/>
          <w:lang w:val="ru-RU"/>
        </w:rPr>
        <w:t>Република Северна Македония</w:t>
      </w:r>
      <w:r w:rsidR="001D4F9E" w:rsidRPr="009716C2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9716C2" w:rsidRDefault="003E46F1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197B42" w:rsidRPr="009716C2" w:rsidRDefault="00197B42" w:rsidP="00197B42">
      <w:pPr>
        <w:pStyle w:val="Default"/>
        <w:rPr>
          <w:rFonts w:ascii="Cambria" w:hAnsi="Cambri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2"/>
      </w:tblGrid>
      <w:tr w:rsidR="00197B42" w:rsidRPr="009716C2" w:rsidTr="00197B42">
        <w:trPr>
          <w:trHeight w:val="998"/>
        </w:trPr>
        <w:tc>
          <w:tcPr>
            <w:tcW w:w="9682" w:type="dxa"/>
          </w:tcPr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Повишаване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административния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капацитет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цел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укрепване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върховенството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закона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демократичното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управление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насърчаване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гражданското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общество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гражданската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активност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младите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хора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тяхното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овластяване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управление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публичните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политики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; 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Изграждане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капацитет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обмяна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опит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в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областта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доброто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управление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ролята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гражданското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общество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; 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Подкрепа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за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съхраняване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опазване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световното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културно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природно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наследство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; 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Защита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правата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децата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хората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с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увреждания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в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неравностойно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положение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; 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Осигуряване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приобщаващо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качествено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образование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подобряване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училищната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инфраструктура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>;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Подкрепа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за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осигуряване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универсално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здравно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покритие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достъп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до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качествени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здравни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услуги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>;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Устойчивото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управление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природните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ресурси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защитата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природата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намаляване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последиците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от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климатичните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промени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>;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Подпомагане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развитието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обновяването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местна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инфраструктура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>;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Подкрепа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за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малкия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среден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бизнес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предприемачеството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със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специално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внимание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към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създаването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нови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възможности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за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младите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хора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от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слабо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развитите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региони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>;</w:t>
            </w:r>
          </w:p>
          <w:p w:rsidR="00197B42" w:rsidRPr="009716C2" w:rsidRDefault="00197B42" w:rsidP="00197B4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-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Изграждане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капацитет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в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подкрепа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сигурността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и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укрепване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на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правовата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9716C2">
              <w:rPr>
                <w:rFonts w:ascii="Cambria" w:hAnsi="Cambria"/>
                <w:i/>
                <w:sz w:val="24"/>
                <w:szCs w:val="24"/>
              </w:rPr>
              <w:t>държава</w:t>
            </w:r>
            <w:proofErr w:type="spellEnd"/>
            <w:r w:rsidRPr="009716C2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</w:tbl>
    <w:p w:rsidR="00B93894" w:rsidRPr="009716C2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B93894" w:rsidRPr="009716C2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6E1AC9" w:rsidRPr="009716C2" w:rsidRDefault="006E1AC9" w:rsidP="006E1AC9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color w:val="000000" w:themeColor="text1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 xml:space="preserve">- </w:t>
      </w:r>
      <w:r w:rsidRPr="009716C2">
        <w:rPr>
          <w:rFonts w:ascii="Cambria" w:hAnsi="Cambria" w:cstheme="minorHAnsi"/>
          <w:i/>
          <w:sz w:val="24"/>
          <w:szCs w:val="24"/>
          <w:lang w:val="bg-BG"/>
        </w:rPr>
        <w:t xml:space="preserve">Насърчаване на свързаността във всички и области, включително работа с младите хора, укрепване на добросъседските отношения, регионалната стабилност и взаимното </w:t>
      </w:r>
      <w:r w:rsidRPr="009716C2">
        <w:rPr>
          <w:rFonts w:ascii="Cambria" w:hAnsi="Cambria" w:cstheme="minorHAnsi"/>
          <w:i/>
          <w:color w:val="000000" w:themeColor="text1"/>
          <w:sz w:val="24"/>
          <w:szCs w:val="24"/>
          <w:lang w:val="bg-BG"/>
        </w:rPr>
        <w:t>сътрудничество, сътрудничество в областта на културата и социалната политика;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Стимулиране и подпомагане на изграждането на административния капацитет на Република Северна Македония с цел укрепване на върховенството на закона и демократичното управление;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Повишаване качеството на образованието в учебните заведения на територията на страната посредством оборудването с технически средства на зали и кабинети за профилирано обучение по различни дисциплини, подобряване на сградния фонд и прилежащата инфраструктура посредством ремонтни дейности и установка на нови инсталации, ремонт на вътрешни помещения и др.;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Предоставяне на по 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Подобряване условията за работа и насърчаване дейността на творчески колективи и спортни отбори в Република Северна Македония посредством оборудване със съвременни технически средства, музикални инструменти, спортни уреди, ремонт и реконструкция на сгради и др.;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color w:val="000000" w:themeColor="text1"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утвърждаване на демократичните ценности, свободата на словото и правата на човека в контекста на стремежа към европейска интеграция на Република Северна Македония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групи: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6E1AC9" w:rsidRPr="009716C2" w:rsidRDefault="00EB3861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Хора</w:t>
      </w:r>
      <w:r w:rsidR="006E1AC9" w:rsidRPr="009716C2">
        <w:rPr>
          <w:rFonts w:ascii="Cambria" w:hAnsi="Cambria" w:cstheme="minorHAnsi"/>
          <w:sz w:val="24"/>
          <w:szCs w:val="24"/>
          <w:lang w:val="ru-RU"/>
        </w:rPr>
        <w:t xml:space="preserve"> в неравностойно положение;</w:t>
      </w:r>
    </w:p>
    <w:p w:rsidR="006E1AC9" w:rsidRPr="009716C2" w:rsidRDefault="00197B42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Млади</w:t>
      </w:r>
      <w:r w:rsidR="00E751DD" w:rsidRPr="009716C2">
        <w:rPr>
          <w:rFonts w:ascii="Cambria" w:hAnsi="Cambria" w:cstheme="minorHAnsi"/>
          <w:sz w:val="24"/>
          <w:szCs w:val="24"/>
          <w:lang w:val="ru-RU"/>
        </w:rPr>
        <w:t xml:space="preserve"> хора и </w:t>
      </w:r>
      <w:r w:rsidR="00E751DD" w:rsidRPr="009716C2">
        <w:rPr>
          <w:rFonts w:ascii="Cambria" w:hAnsi="Cambria" w:cstheme="minorHAnsi"/>
          <w:sz w:val="24"/>
          <w:szCs w:val="24"/>
          <w:lang w:val="bg-BG"/>
        </w:rPr>
        <w:t>м</w:t>
      </w:r>
      <w:r w:rsidR="006E1AC9" w:rsidRPr="009716C2">
        <w:rPr>
          <w:rFonts w:ascii="Cambria" w:hAnsi="Cambria" w:cstheme="minorHAnsi"/>
          <w:sz w:val="24"/>
          <w:szCs w:val="24"/>
          <w:lang w:val="ru-RU"/>
        </w:rPr>
        <w:t>ладежки организации</w:t>
      </w:r>
    </w:p>
    <w:p w:rsidR="006E1AC9" w:rsidRPr="009716C2" w:rsidRDefault="00E751DD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Граждански сдружения и организации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Социално уязвими групи</w:t>
      </w:r>
      <w:r w:rsidRPr="009716C2">
        <w:rPr>
          <w:rFonts w:ascii="Cambria" w:hAnsi="Cambria" w:cstheme="minorHAnsi"/>
          <w:sz w:val="24"/>
          <w:szCs w:val="24"/>
        </w:rPr>
        <w:t>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 xml:space="preserve">- </w:t>
      </w:r>
      <w:r w:rsidR="00197B42" w:rsidRPr="009716C2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9716C2">
        <w:rPr>
          <w:rFonts w:ascii="Cambria" w:hAnsi="Cambria" w:cstheme="minorHAnsi"/>
          <w:sz w:val="24"/>
          <w:szCs w:val="24"/>
          <w:lang w:val="ru-RU"/>
        </w:rPr>
        <w:t>Местно население в градовете и селата;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Държавна и местна администрация, с възможно по-голям брой от хора, за които да бъде достъпен резултатът от реализираните проекти.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резултати: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Утвърждаване на доброто име и международния авторитет на Република България;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Подобряване на социално-икономическото развитие;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lastRenderedPageBreak/>
        <w:t>- Подобряване на управлението;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Намаляване на бедността и повишаване на благосъстоянието;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Повишаване качеството на образователната система;</w:t>
      </w:r>
    </w:p>
    <w:p w:rsidR="00C75BAA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Повишаване качеството на социални и здравни услуги</w:t>
      </w:r>
      <w:r w:rsidR="00C75BAA" w:rsidRPr="009716C2">
        <w:rPr>
          <w:rFonts w:ascii="Cambria" w:hAnsi="Cambria" w:cstheme="minorHAnsi"/>
          <w:sz w:val="24"/>
          <w:szCs w:val="24"/>
        </w:rPr>
        <w:t>;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ru-RU"/>
        </w:rPr>
      </w:pPr>
      <w:r w:rsidRPr="009716C2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:rsidR="00BA1059" w:rsidRPr="009716C2" w:rsidRDefault="00BA1059" w:rsidP="00BA1059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sz w:val="24"/>
          <w:szCs w:val="24"/>
          <w:lang w:val="bg-BG"/>
        </w:rPr>
        <w:t>4.</w:t>
      </w:r>
      <w:r w:rsidRPr="009716C2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Pr="009716C2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 стойности на проектите:</w:t>
      </w: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Pr="009716C2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20 000 лв.</w:t>
      </w: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sz w:val="24"/>
          <w:szCs w:val="24"/>
          <w:lang w:val="bg-BG"/>
        </w:rPr>
        <w:t>4.2. Препоръчителната максимална стойност на проект е:</w:t>
      </w:r>
    </w:p>
    <w:p w:rsidR="000A2EE4" w:rsidRPr="009716C2" w:rsidRDefault="000A2EE4" w:rsidP="000A2EE4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="Cambria" w:hAnsi="Cambria" w:cstheme="minorHAnsi"/>
          <w:iCs/>
          <w:lang w:val="bg-BG"/>
        </w:rPr>
      </w:pPr>
      <w:r w:rsidRPr="009716C2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- </w:t>
      </w:r>
      <w:r w:rsidRPr="009716C2">
        <w:rPr>
          <w:rFonts w:ascii="Cambria" w:hAnsi="Cambria" w:cstheme="minorHAnsi"/>
          <w:b/>
          <w:iCs/>
          <w:lang w:val="bg-BG"/>
        </w:rPr>
        <w:t>до 150 000 лв.;</w:t>
      </w:r>
    </w:p>
    <w:p w:rsidR="000A2EE4" w:rsidRPr="009716C2" w:rsidRDefault="000A2EE4" w:rsidP="000A2EE4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="Cambria" w:hAnsi="Cambria" w:cstheme="minorHAnsi"/>
          <w:iCs/>
          <w:lang w:val="bg-BG"/>
        </w:rPr>
      </w:pPr>
      <w:r w:rsidRPr="009716C2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и/или строителни дейности - до </w:t>
      </w:r>
      <w:r w:rsidRPr="009716C2">
        <w:rPr>
          <w:rFonts w:ascii="Cambria" w:hAnsi="Cambria" w:cstheme="minorHAnsi"/>
          <w:b/>
          <w:color w:val="212121"/>
          <w:lang w:val="bg-BG"/>
        </w:rPr>
        <w:t>300</w:t>
      </w:r>
      <w:r w:rsidRPr="009716C2">
        <w:rPr>
          <w:rFonts w:ascii="Cambria" w:hAnsi="Cambria" w:cstheme="minorHAnsi"/>
          <w:b/>
          <w:color w:val="212121"/>
        </w:rPr>
        <w:t> </w:t>
      </w:r>
      <w:r w:rsidRPr="009716C2">
        <w:rPr>
          <w:rFonts w:ascii="Cambria" w:hAnsi="Cambria" w:cstheme="minorHAnsi"/>
          <w:b/>
          <w:color w:val="212121"/>
          <w:lang w:val="bg-BG"/>
        </w:rPr>
        <w:t xml:space="preserve">000 </w:t>
      </w:r>
      <w:r w:rsidRPr="009716C2">
        <w:rPr>
          <w:rFonts w:ascii="Cambria" w:hAnsi="Cambria" w:cstheme="minorHAnsi"/>
          <w:b/>
          <w:iCs/>
          <w:lang w:val="bg-BG"/>
        </w:rPr>
        <w:t>лв.</w:t>
      </w:r>
    </w:p>
    <w:p w:rsidR="000A2EE4" w:rsidRPr="009716C2" w:rsidRDefault="000A2EE4" w:rsidP="000A2EE4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="Cambria" w:hAnsi="Cambria" w:cstheme="minorHAnsi"/>
          <w:iCs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за проекти, чиято основна цел е изпълнение са т.нар. </w:t>
      </w:r>
      <w:r w:rsidRPr="009716C2">
        <w:rPr>
          <w:rFonts w:ascii="Cambria" w:hAnsi="Cambria" w:cstheme="minorHAnsi"/>
          <w:b/>
          <w:lang w:val="bg-BG"/>
        </w:rPr>
        <w:t>меки компоненти на ОПР</w:t>
      </w:r>
      <w:r w:rsidRPr="009716C2">
        <w:rPr>
          <w:rFonts w:ascii="Cambria" w:hAnsi="Cambria" w:cstheme="minorHAnsi"/>
          <w:lang w:val="bg-BG"/>
        </w:rPr>
        <w:t xml:space="preserve"> /конференции, семинари, колоквиуми, творчески ателиета и др./, </w:t>
      </w:r>
      <w:r w:rsidRPr="009716C2">
        <w:rPr>
          <w:rFonts w:ascii="Cambria" w:hAnsi="Cambria" w:cstheme="minorHAnsi"/>
          <w:b/>
          <w:lang w:val="bg-BG"/>
        </w:rPr>
        <w:t>размерът на помощта не може да надвишава 30</w:t>
      </w:r>
      <w:r w:rsidRPr="009716C2">
        <w:rPr>
          <w:rFonts w:ascii="Cambria" w:hAnsi="Cambria" w:cstheme="minorHAnsi"/>
          <w:b/>
        </w:rPr>
        <w:t> </w:t>
      </w:r>
      <w:r w:rsidRPr="009716C2">
        <w:rPr>
          <w:rFonts w:ascii="Cambria" w:hAnsi="Cambria" w:cstheme="minorHAnsi"/>
          <w:b/>
          <w:lang w:val="bg-BG"/>
        </w:rPr>
        <w:t xml:space="preserve">000 лв., както и срокът за изпълнение </w:t>
      </w:r>
      <w:r w:rsidRPr="009716C2">
        <w:rPr>
          <w:rFonts w:ascii="Cambria" w:hAnsi="Cambria" w:cstheme="minorHAnsi"/>
          <w:b/>
          <w:u w:val="single"/>
          <w:lang w:val="bg-BG"/>
        </w:rPr>
        <w:t xml:space="preserve">не се допуска да бъде над 9 месеца. </w:t>
      </w: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9716C2">
        <w:rPr>
          <w:rFonts w:ascii="Cambria" w:hAnsi="Cambria" w:cstheme="minorHAnsi"/>
          <w:iCs/>
          <w:sz w:val="24"/>
          <w:szCs w:val="24"/>
          <w:lang w:val="bg-BG"/>
        </w:rPr>
        <w:t xml:space="preserve">4.3. Осигурено от кандидата </w:t>
      </w:r>
      <w:proofErr w:type="spellStart"/>
      <w:r w:rsidRPr="009716C2">
        <w:rPr>
          <w:rFonts w:ascii="Cambria" w:hAnsi="Cambria" w:cstheme="minorHAnsi"/>
          <w:iCs/>
          <w:sz w:val="24"/>
          <w:szCs w:val="24"/>
          <w:lang w:val="bg-BG"/>
        </w:rPr>
        <w:t>съ</w:t>
      </w:r>
      <w:proofErr w:type="spellEnd"/>
      <w:r w:rsidRPr="009716C2">
        <w:rPr>
          <w:rFonts w:ascii="Cambria" w:hAnsi="Cambria"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9716C2">
        <w:rPr>
          <w:rFonts w:ascii="Cambria" w:hAnsi="Cambria" w:cstheme="minorHAnsi"/>
          <w:iCs/>
          <w:sz w:val="24"/>
          <w:szCs w:val="24"/>
          <w:lang w:val="bg-BG"/>
        </w:rPr>
        <w:t xml:space="preserve"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др./ </w:t>
      </w:r>
      <w:r w:rsidRPr="009716C2">
        <w:rPr>
          <w:rFonts w:ascii="Cambria" w:hAnsi="Cambria"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0A2EE4" w:rsidRPr="009716C2" w:rsidRDefault="000A2EE4" w:rsidP="000A2EE4">
      <w:pPr>
        <w:shd w:val="clear" w:color="auto" w:fill="FFFFFF"/>
        <w:spacing w:after="0"/>
        <w:ind w:left="4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197B42" w:rsidRPr="009716C2" w:rsidRDefault="00197B42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F296A" w:rsidRDefault="000A2EE4" w:rsidP="0019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след 15 януари 2025 г. и не по-късно от 30 ноември 2025 г.</w:t>
      </w:r>
    </w:p>
    <w:p w:rsidR="00197B42" w:rsidRPr="009F296A" w:rsidRDefault="00197B42" w:rsidP="0019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19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Крайният срок за изпълнение</w:t>
      </w: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проекта не може да бъде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по-късно от 31 декември 2027 г.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6.  Допустими кандидати: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color w:val="212121"/>
          <w:sz w:val="24"/>
          <w:szCs w:val="24"/>
          <w:lang w:val="bg-BG"/>
        </w:rPr>
        <w:t>Приоритетни: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Първостепенни и второстепенни разпоредители с бюджет – юридически лица на Република Северна Макед</w:t>
      </w:r>
      <w:r w:rsidR="00710A0F"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ония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Общини и техни обединения;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Образователни, здравни и социални институции; 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Международни хуманитарни организации;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lastRenderedPageBreak/>
        <w:t xml:space="preserve">Международни и местни неправителствени организации; 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Други</w:t>
      </w:r>
      <w:r w:rsidR="00A3559B"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, които изпълняват изискванията</w:t>
      </w: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 за предстоящата процедура за 2025 г.: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i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/</w:t>
      </w:r>
      <w:r w:rsidRPr="009716C2">
        <w:rPr>
          <w:rFonts w:ascii="Cambria" w:hAnsi="Cambria" w:cstheme="minorHAnsi"/>
          <w:i/>
          <w:lang w:val="bg-BG"/>
        </w:rPr>
        <w:t xml:space="preserve">Виж </w:t>
      </w:r>
      <w:r w:rsidRPr="009716C2">
        <w:rPr>
          <w:rFonts w:ascii="Cambria" w:hAnsi="Cambria" w:cstheme="minorHAnsi"/>
          <w:b/>
          <w:i/>
          <w:lang w:val="bg-BG"/>
        </w:rPr>
        <w:t>Анекс 1</w:t>
      </w:r>
      <w:r w:rsidRPr="009716C2">
        <w:rPr>
          <w:rFonts w:ascii="Cambria" w:hAnsi="Cambria" w:cstheme="minorHAnsi"/>
          <w:i/>
          <w:lang w:val="bg-BG"/>
        </w:rPr>
        <w:t xml:space="preserve"> по-долу/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Бенефициенти, чийто проект/ти от предходни години не </w:t>
      </w:r>
      <w:r w:rsidRPr="009716C2">
        <w:rPr>
          <w:rFonts w:ascii="Cambria" w:hAnsi="Cambria" w:cstheme="minorHAnsi"/>
        </w:rPr>
        <w:t>e</w:t>
      </w:r>
      <w:r w:rsidRPr="009716C2">
        <w:rPr>
          <w:rFonts w:ascii="Cambria" w:hAnsi="Cambria" w:cstheme="minorHAnsi"/>
          <w:lang w:val="bg-BG"/>
        </w:rPr>
        <w:t xml:space="preserve">/ не са успешно завършени в срока на договора/анекса и без приети от МВнР финални отчети </w:t>
      </w:r>
      <w:r w:rsidRPr="009716C2">
        <w:rPr>
          <w:rFonts w:ascii="Cambria" w:hAnsi="Cambria" w:cstheme="minorHAnsi"/>
          <w:b/>
          <w:u w:val="single"/>
          <w:lang w:val="bg-BG"/>
        </w:rPr>
        <w:t>в срок до 30 юни</w:t>
      </w:r>
      <w:r w:rsidR="00A3559B" w:rsidRPr="009716C2">
        <w:rPr>
          <w:rFonts w:ascii="Cambria" w:hAnsi="Cambria" w:cstheme="minorHAnsi"/>
          <w:b/>
          <w:u w:val="single"/>
          <w:lang w:val="bg-BG"/>
        </w:rPr>
        <w:t xml:space="preserve"> 2024 г.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Бенефициенти, които не са представили междинни отчети по проекти от предходни години в срока на договора/анекса.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Програмата за сътрудничество за развитие.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Кандидати без устойчива проектна история </w:t>
      </w:r>
      <w:r w:rsidRPr="009716C2">
        <w:rPr>
          <w:rFonts w:ascii="Cambria" w:hAnsi="Cambria" w:cstheme="minorHAnsi"/>
          <w:b/>
          <w:u w:val="single"/>
          <w:lang w:val="bg-BG"/>
        </w:rPr>
        <w:t>по-малко от 2 години.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Кандидати със срок на регистрация на дейността </w:t>
      </w:r>
      <w:r w:rsidRPr="009716C2">
        <w:rPr>
          <w:rFonts w:ascii="Cambria" w:hAnsi="Cambria" w:cstheme="minorHAnsi"/>
          <w:b/>
          <w:u w:val="single"/>
          <w:lang w:val="bg-BG"/>
        </w:rPr>
        <w:t>по-малък от 2 години.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Кандидати, които са получили авансово финансиране в края на 2022 г. и с продължаващо изпълнение на проекта през 2024 г.,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9716C2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Допустими дейности и разходи по проектите: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9716C2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: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Организиране и провеждане на обучения за служителите от администрацията на страната-партньор;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lastRenderedPageBreak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 xml:space="preserve">Организиране и провеждане на семинари, форуми, конференции; 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Разработване на изследвания и стратегии;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Дейности за повишаване на информираността за правата на гражданите;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 xml:space="preserve">Дейности, свързани с подобряване качеството на социална инфраструктура /образователна/здравна/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9716C2">
        <w:rPr>
          <w:rFonts w:ascii="Cambria" w:hAnsi="Cambria" w:cstheme="minorHAnsi"/>
          <w:i/>
          <w:iCs/>
          <w:color w:val="212121"/>
          <w:u w:val="single"/>
          <w:lang w:val="bg-BG"/>
        </w:rPr>
        <w:t>например:</w:t>
      </w:r>
      <w:r w:rsidRPr="009716C2">
        <w:rPr>
          <w:rFonts w:ascii="Cambria" w:hAnsi="Cambria" w:cstheme="minorHAnsi"/>
          <w:iCs/>
          <w:color w:val="212121"/>
          <w:lang w:val="bg-BG"/>
        </w:rPr>
        <w:t xml:space="preserve">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Строителни-ремонтни работи за подобряване състоянието на обекти, които са държавна или общинска собственост – училища, болници, детски градини, домове за стари хора и др.</w:t>
      </w:r>
    </w:p>
    <w:p w:rsidR="000A2EE4" w:rsidRPr="009716C2" w:rsidRDefault="000A2EE4" w:rsidP="000A2EE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7.1.2.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0A2EE4" w:rsidRPr="009716C2" w:rsidRDefault="000A2EE4" w:rsidP="000A2EE4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0A2EE4" w:rsidRPr="009716C2" w:rsidRDefault="000A2EE4" w:rsidP="000A2EE4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u w:val="single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9716C2">
        <w:rPr>
          <w:rFonts w:ascii="Cambria" w:hAnsi="Cambria" w:cstheme="minorHAnsi"/>
          <w:b/>
          <w:color w:val="212121"/>
          <w:u w:val="single"/>
          <w:lang w:val="bg-BG"/>
        </w:rPr>
        <w:t>на стойност</w:t>
      </w:r>
      <w:r w:rsidRPr="009716C2">
        <w:rPr>
          <w:rFonts w:ascii="Cambria" w:hAnsi="Cambria" w:cstheme="minorHAnsi"/>
          <w:b/>
          <w:u w:val="single"/>
          <w:lang w:val="ru-RU"/>
        </w:rPr>
        <w:t xml:space="preserve"> </w:t>
      </w:r>
      <w:r w:rsidRPr="009716C2">
        <w:rPr>
          <w:rFonts w:ascii="Cambria" w:hAnsi="Cambria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A2EE4" w:rsidRPr="009716C2" w:rsidRDefault="000A2EE4" w:rsidP="000A2EE4">
      <w:pPr>
        <w:shd w:val="clear" w:color="auto" w:fill="FFFFFF"/>
        <w:spacing w:after="150" w:line="240" w:lineRule="auto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A2EE4" w:rsidRPr="009716C2" w:rsidRDefault="000A2EE4" w:rsidP="000A2EE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9716C2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да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бъдат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извършени,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в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рамките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посочените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в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споразумението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за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целево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безвъзмездно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финансиране,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срокове</w:t>
      </w:r>
      <w:r w:rsidRPr="009716C2">
        <w:rPr>
          <w:rFonts w:ascii="Cambria" w:hAnsi="Cambria" w:cstheme="minorHAnsi"/>
          <w:spacing w:val="-4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след</w:t>
      </w:r>
      <w:r w:rsidRPr="009716C2">
        <w:rPr>
          <w:rFonts w:ascii="Cambria" w:hAnsi="Cambria" w:cstheme="minorHAnsi"/>
          <w:spacing w:val="-3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началото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преди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изтичане на срока</w:t>
      </w:r>
      <w:r w:rsidRPr="009716C2">
        <w:rPr>
          <w:rFonts w:ascii="Cambria" w:hAnsi="Cambria" w:cstheme="minorHAnsi"/>
          <w:spacing w:val="-2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за изпълнение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проекта;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 да са законосъобразни,</w:t>
      </w:r>
      <w:r w:rsidRPr="009716C2">
        <w:rPr>
          <w:rFonts w:ascii="Cambria" w:hAnsi="Cambria" w:cstheme="minorHAnsi"/>
          <w:lang w:val="ru-RU"/>
        </w:rPr>
        <w:t xml:space="preserve"> </w:t>
      </w:r>
      <w:r w:rsidRPr="009716C2">
        <w:rPr>
          <w:rFonts w:ascii="Cambria" w:hAnsi="Cambria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по начин, съвместим с</w:t>
      </w:r>
      <w:r w:rsidRPr="009716C2">
        <w:rPr>
          <w:rFonts w:ascii="Cambria" w:hAnsi="Cambria" w:cstheme="minorHAnsi"/>
          <w:spacing w:val="-3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принципите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</w:t>
      </w:r>
      <w:r w:rsidRPr="009716C2">
        <w:rPr>
          <w:rFonts w:ascii="Cambria" w:hAnsi="Cambria" w:cstheme="minorHAnsi"/>
          <w:spacing w:val="-3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икономичност,</w:t>
      </w:r>
      <w:r w:rsidRPr="009716C2">
        <w:rPr>
          <w:rFonts w:ascii="Cambria" w:hAnsi="Cambria" w:cstheme="minorHAnsi"/>
          <w:spacing w:val="-2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ефективност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</w:t>
      </w:r>
      <w:r w:rsidRPr="009716C2">
        <w:rPr>
          <w:rFonts w:ascii="Cambria" w:hAnsi="Cambria" w:cstheme="minorHAnsi"/>
          <w:spacing w:val="-2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ефикасност;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 да са извършени срещу необходимите </w:t>
      </w:r>
      <w:proofErr w:type="spellStart"/>
      <w:r w:rsidRPr="009716C2">
        <w:rPr>
          <w:rFonts w:ascii="Cambria" w:hAnsi="Cambria" w:cstheme="minorHAnsi"/>
          <w:lang w:val="bg-BG"/>
        </w:rPr>
        <w:t>разходооправдателни</w:t>
      </w:r>
      <w:proofErr w:type="spellEnd"/>
      <w:r w:rsidRPr="009716C2">
        <w:rPr>
          <w:rFonts w:ascii="Cambria" w:hAnsi="Cambria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да са в рамките на стойността на проекта;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lastRenderedPageBreak/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разходите за организация и управление </w:t>
      </w:r>
      <w:r w:rsidRPr="009716C2">
        <w:rPr>
          <w:rFonts w:ascii="Cambria" w:hAnsi="Cambria" w:cstheme="minorHAnsi"/>
          <w:b/>
          <w:lang w:val="bg-BG"/>
        </w:rPr>
        <w:t>/разходи за ръководител/координатор на проект</w:t>
      </w:r>
      <w:r w:rsidRPr="009716C2">
        <w:rPr>
          <w:rFonts w:ascii="Cambria" w:hAnsi="Cambria" w:cstheme="minorHAnsi"/>
          <w:lang w:val="bg-BG"/>
        </w:rPr>
        <w:t xml:space="preserve">/ </w:t>
      </w:r>
      <w:r w:rsidRPr="009716C2">
        <w:rPr>
          <w:rFonts w:ascii="Cambria" w:hAnsi="Cambria" w:cstheme="minorHAnsi"/>
          <w:b/>
          <w:lang w:val="bg-BG"/>
        </w:rPr>
        <w:t>да са в размер до 10 % от общите допустими разходи по отделния проект.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проекта“</w:t>
      </w:r>
    </w:p>
    <w:p w:rsidR="000A2EE4" w:rsidRPr="009716C2" w:rsidRDefault="000A2EE4" w:rsidP="000A2EE4">
      <w:pPr>
        <w:shd w:val="clear" w:color="auto" w:fill="FFFFFF"/>
        <w:spacing w:after="150"/>
        <w:jc w:val="both"/>
        <w:rPr>
          <w:rFonts w:ascii="Cambria" w:hAnsi="Cambria" w:cstheme="minorHAnsi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Разходи, които са извън обхвата на допустимите дейности по настоящата обява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Комунални разходи</w:t>
      </w:r>
      <w:r w:rsidRPr="009716C2">
        <w:rPr>
          <w:rFonts w:ascii="Cambria" w:hAnsi="Cambria" w:cstheme="minorHAnsi"/>
          <w:color w:val="212121"/>
          <w:lang w:val="bg-BG"/>
        </w:rPr>
        <w:t xml:space="preserve">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Банкови разходи</w:t>
      </w:r>
      <w:r w:rsidRPr="009716C2">
        <w:rPr>
          <w:rFonts w:ascii="Cambria" w:hAnsi="Cambria" w:cstheme="minorHAnsi"/>
          <w:color w:val="212121"/>
          <w:lang w:val="bg-BG"/>
        </w:rPr>
        <w:t xml:space="preserve"> - лихви върху кредити, такси по обслужване на дългове и неустойки за забавени плащания, такси за финансови транзакции и други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Подлежащо на възстановяване ДДС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 xml:space="preserve"> Разходи, които се покриват от други източници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Глоби, неустойки и разходи за съдебни процеси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Попълненият разчет на разходите е неразделна част от проектното предложение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в съответствие с планираните в проектното предложение.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последователно разходите за всички предвидени </w:t>
      </w:r>
      <w:proofErr w:type="spellStart"/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конкретно описание за всеки специфичен разход.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публичност и видимост 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на проекта, следва да се спазват изискванията, описани подробно в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Насоките за публичност и видимост на Българската помощ за развитие. </w:t>
      </w:r>
    </w:p>
    <w:p w:rsidR="000A2EE4" w:rsidRPr="009716C2" w:rsidRDefault="000A2EE4" w:rsidP="000A2EE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lastRenderedPageBreak/>
        <w:t>8. Н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Формуляр за кандидатстване е наличен на следната интернет страница на български и английски език: </w:t>
      </w:r>
      <w:hyperlink r:id="rId9" w:history="1">
        <w:r w:rsidRPr="009716C2">
          <w:rPr>
            <w:rStyle w:val="Hyperlink"/>
            <w:rFonts w:ascii="Cambria" w:hAnsi="Cambria"/>
            <w:sz w:val="24"/>
            <w:szCs w:val="24"/>
          </w:rPr>
          <w:t>https</w:t>
        </w:r>
        <w:r w:rsidRPr="009716C2">
          <w:rPr>
            <w:rStyle w:val="Hyperlink"/>
            <w:rFonts w:ascii="Cambria" w:hAnsi="Cambria"/>
            <w:sz w:val="24"/>
            <w:szCs w:val="24"/>
            <w:lang w:val="ru-RU"/>
          </w:rPr>
          <w:t>://</w:t>
        </w:r>
        <w:r w:rsidRPr="009716C2">
          <w:rPr>
            <w:rStyle w:val="Hyperlink"/>
            <w:rFonts w:ascii="Cambria" w:hAnsi="Cambria"/>
            <w:sz w:val="24"/>
            <w:szCs w:val="24"/>
          </w:rPr>
          <w:t>www</w:t>
        </w:r>
        <w:r w:rsidRPr="009716C2">
          <w:rPr>
            <w:rStyle w:val="Hyperlink"/>
            <w:rFonts w:ascii="Cambria" w:hAnsi="Cambria"/>
            <w:sz w:val="24"/>
            <w:szCs w:val="24"/>
            <w:lang w:val="ru-RU"/>
          </w:rPr>
          <w:t>.</w:t>
        </w:r>
        <w:proofErr w:type="spellStart"/>
        <w:r w:rsidRPr="009716C2">
          <w:rPr>
            <w:rStyle w:val="Hyperlink"/>
            <w:rFonts w:ascii="Cambria" w:hAnsi="Cambria"/>
            <w:sz w:val="24"/>
            <w:szCs w:val="24"/>
          </w:rPr>
          <w:t>mfa</w:t>
        </w:r>
        <w:proofErr w:type="spellEnd"/>
        <w:r w:rsidRPr="009716C2">
          <w:rPr>
            <w:rStyle w:val="Hyperlink"/>
            <w:rFonts w:ascii="Cambria" w:hAnsi="Cambria"/>
            <w:sz w:val="24"/>
            <w:szCs w:val="24"/>
            <w:lang w:val="ru-RU"/>
          </w:rPr>
          <w:t>.</w:t>
        </w:r>
        <w:proofErr w:type="spellStart"/>
        <w:r w:rsidRPr="009716C2">
          <w:rPr>
            <w:rStyle w:val="Hyperlink"/>
            <w:rFonts w:ascii="Cambria" w:hAnsi="Cambria"/>
            <w:sz w:val="24"/>
            <w:szCs w:val="24"/>
          </w:rPr>
          <w:t>bg</w:t>
        </w:r>
        <w:proofErr w:type="spellEnd"/>
        <w:r w:rsidRPr="009716C2">
          <w:rPr>
            <w:rStyle w:val="Hyperlink"/>
            <w:rFonts w:ascii="Cambria" w:hAnsi="Cambria"/>
            <w:sz w:val="24"/>
            <w:szCs w:val="24"/>
            <w:lang w:val="ru-RU"/>
          </w:rPr>
          <w:t>/</w:t>
        </w:r>
        <w:proofErr w:type="spellStart"/>
        <w:r w:rsidRPr="009716C2">
          <w:rPr>
            <w:rStyle w:val="Hyperlink"/>
            <w:rFonts w:ascii="Cambria" w:hAnsi="Cambria"/>
            <w:sz w:val="24"/>
            <w:szCs w:val="24"/>
          </w:rPr>
          <w:t>bg</w:t>
        </w:r>
        <w:proofErr w:type="spellEnd"/>
        <w:r w:rsidRPr="009716C2">
          <w:rPr>
            <w:rStyle w:val="Hyperlink"/>
            <w:rFonts w:ascii="Cambria" w:hAnsi="Cambria"/>
            <w:sz w:val="24"/>
            <w:szCs w:val="24"/>
            <w:lang w:val="ru-RU"/>
          </w:rPr>
          <w:t>/3865</w:t>
        </w:r>
      </w:hyperlink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A3559B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3559B" w:rsidRPr="009716C2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Република Северна Македония</w:t>
      </w:r>
      <w:r w:rsidRPr="009716C2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може да изисква в кратки срокове допълнителна информация. </w:t>
      </w:r>
      <w:proofErr w:type="spellStart"/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определения срок се счита за основание за отхвърляне на предложението.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197B42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9. Начин и срокове за приемане на проектите: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Проектните предложения ще се приемат по електронната поща на адрес:</w:t>
      </w: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u w:val="single"/>
          <w:lang w:val="bg-BG"/>
        </w:rPr>
      </w:pP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8"/>
          <w:szCs w:val="28"/>
          <w:u w:val="single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8"/>
          <w:szCs w:val="28"/>
          <w:u w:val="single"/>
          <w:lang w:val="bg-BG"/>
        </w:rPr>
        <w:t>Skopjeprojects@mfa.bg</w:t>
      </w: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Проектните предложения трябва задължително да бъдат изпращани като два отделни файла - /1/ във формат Word и /2/ във формат PDF (сканиран с подпис и печат).</w:t>
      </w: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Проектите следва да бъдат на български или на английски език.</w:t>
      </w:r>
    </w:p>
    <w:p w:rsidR="000A2EE4" w:rsidRPr="009716C2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8"/>
          <w:szCs w:val="28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8"/>
          <w:szCs w:val="28"/>
          <w:lang w:val="bg-BG"/>
        </w:rPr>
        <w:t xml:space="preserve"> Проектите се приемат в срок до 31 юли 2024 г.</w:t>
      </w:r>
      <w:bookmarkStart w:id="0" w:name="_GoBack"/>
      <w:bookmarkEnd w:id="0"/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  <w:t xml:space="preserve">10.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Кандидатът е допустим бенефициент, съгласно обявата за набиране на проектни предложения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Сроковете за изпълнение и продължителността на проекта отговарят на посочените в обявата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lastRenderedPageBreak/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Авансово плащане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в размер на 50 % от размера на одобрените средства по проекта;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проекта;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но не повече от 10% от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12. Допълнителна информация: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етапи на процедурата. Посолството/Генералното конс</w:t>
      </w:r>
      <w:r w:rsidR="00EB3861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улство на Република България в</w:t>
      </w:r>
      <w:r w:rsidR="00EB3861" w:rsidRPr="009716C2">
        <w:rPr>
          <w:rFonts w:ascii="Cambria" w:eastAsia="Times New Roman" w:hAnsi="Cambria" w:cstheme="minorHAnsi"/>
          <w:color w:val="212121"/>
          <w:sz w:val="24"/>
          <w:szCs w:val="24"/>
        </w:rPr>
        <w:t xml:space="preserve"> </w:t>
      </w:r>
      <w:r w:rsidR="00EB3861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Република Северна Македония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няма задължение да информира кандидатите за основанията за одобрение или отхвърляне на постъпилите проектни предложения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/>
          <w:b/>
          <w:sz w:val="24"/>
          <w:szCs w:val="24"/>
          <w:u w:val="single"/>
          <w:lang w:val="bg-BG"/>
        </w:rPr>
      </w:pPr>
      <w:r w:rsidRPr="009716C2">
        <w:rPr>
          <w:rFonts w:ascii="Cambria" w:hAnsi="Cambria"/>
          <w:b/>
          <w:sz w:val="24"/>
          <w:szCs w:val="24"/>
          <w:u w:val="single"/>
          <w:lang w:val="bg-BG"/>
        </w:rPr>
        <w:t>Приложение 1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9716C2">
        <w:rPr>
          <w:rFonts w:ascii="Cambria" w:hAnsi="Cambria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/>
          <w:b/>
          <w:sz w:val="24"/>
          <w:szCs w:val="24"/>
          <w:lang w:val="bg-BG"/>
        </w:rPr>
        <w:t>Чл.23</w:t>
      </w:r>
      <w:r w:rsidRPr="009716C2">
        <w:rPr>
          <w:rFonts w:ascii="Cambria" w:hAnsi="Cambria"/>
          <w:sz w:val="24"/>
          <w:szCs w:val="24"/>
          <w:lang w:val="bg-BG"/>
        </w:rPr>
        <w:t>(</w:t>
      </w:r>
      <w:r w:rsidRPr="009716C2">
        <w:rPr>
          <w:rFonts w:ascii="Cambria" w:hAnsi="Cambria"/>
          <w:b/>
          <w:sz w:val="24"/>
          <w:szCs w:val="24"/>
          <w:lang w:val="bg-BG"/>
        </w:rPr>
        <w:t>3</w:t>
      </w:r>
      <w:r w:rsidRPr="009716C2">
        <w:rPr>
          <w:rFonts w:ascii="Cambria" w:hAnsi="Cambria"/>
          <w:sz w:val="24"/>
          <w:szCs w:val="24"/>
          <w:lang w:val="bg-BG"/>
        </w:rPr>
        <w:t xml:space="preserve">) </w:t>
      </w:r>
      <w:r w:rsidRPr="009716C2">
        <w:rPr>
          <w:rFonts w:ascii="Cambria" w:hAnsi="Cambria"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9716C2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обявено в несъстоятелност;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</w:t>
      </w:r>
      <w:r w:rsidRPr="009716C2">
        <w:rPr>
          <w:rFonts w:ascii="Cambria" w:hAnsi="Cambria" w:cs="Verdana"/>
          <w:sz w:val="24"/>
          <w:szCs w:val="24"/>
          <w:lang w:val="bg-BG"/>
        </w:rPr>
        <w:lastRenderedPageBreak/>
        <w:t xml:space="preserve">националните закони и подзаконови актове;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9716C2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bg-BG"/>
        </w:rPr>
      </w:pPr>
      <w:r w:rsidRPr="009716C2">
        <w:rPr>
          <w:rFonts w:ascii="Cambria" w:hAnsi="Cambria"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="Verdana"/>
          <w:b/>
          <w:sz w:val="24"/>
          <w:szCs w:val="24"/>
          <w:lang w:val="bg-BG"/>
        </w:rPr>
        <w:t xml:space="preserve">(7) </w:t>
      </w:r>
      <w:r w:rsidRPr="009716C2">
        <w:rPr>
          <w:rFonts w:ascii="Cambria" w:hAnsi="Cambria"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9716C2">
        <w:rPr>
          <w:rFonts w:ascii="Cambria" w:hAnsi="Cambria" w:cstheme="minorHAnsi"/>
          <w:sz w:val="24"/>
          <w:szCs w:val="24"/>
          <w:lang w:val="bg-BG"/>
        </w:rPr>
        <w:t xml:space="preserve">: </w:t>
      </w: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0A2EE4" w:rsidRPr="009716C2" w:rsidRDefault="000A2EE4" w:rsidP="002249F0">
      <w:pPr>
        <w:widowControl w:val="0"/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sectPr w:rsidR="000A2EE4" w:rsidRPr="009716C2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7B" w:rsidRDefault="00B8467B" w:rsidP="003E46F1">
      <w:pPr>
        <w:spacing w:after="0" w:line="240" w:lineRule="auto"/>
      </w:pPr>
      <w:r>
        <w:separator/>
      </w:r>
    </w:p>
  </w:endnote>
  <w:endnote w:type="continuationSeparator" w:id="0">
    <w:p w:rsidR="00B8467B" w:rsidRDefault="00B8467B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E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7B" w:rsidRDefault="00B8467B" w:rsidP="003E46F1">
      <w:pPr>
        <w:spacing w:after="0" w:line="240" w:lineRule="auto"/>
      </w:pPr>
      <w:r>
        <w:separator/>
      </w:r>
    </w:p>
  </w:footnote>
  <w:footnote w:type="continuationSeparator" w:id="0">
    <w:p w:rsidR="00B8467B" w:rsidRDefault="00B8467B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1AF6"/>
    <w:multiLevelType w:val="hybridMultilevel"/>
    <w:tmpl w:val="002E5F2A"/>
    <w:lvl w:ilvl="0" w:tplc="A7BC5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2EE4"/>
    <w:rsid w:val="000B30F8"/>
    <w:rsid w:val="000B48F1"/>
    <w:rsid w:val="000D69C2"/>
    <w:rsid w:val="000D6E7C"/>
    <w:rsid w:val="000E497B"/>
    <w:rsid w:val="000F54B6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97B42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04FA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65494"/>
    <w:rsid w:val="00570412"/>
    <w:rsid w:val="00583D37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1AC9"/>
    <w:rsid w:val="006E6586"/>
    <w:rsid w:val="006F1685"/>
    <w:rsid w:val="006F3AAA"/>
    <w:rsid w:val="0070122E"/>
    <w:rsid w:val="00705933"/>
    <w:rsid w:val="007062B5"/>
    <w:rsid w:val="00710A0F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B36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A5309"/>
    <w:rsid w:val="008B31BC"/>
    <w:rsid w:val="008B6F1C"/>
    <w:rsid w:val="008E1374"/>
    <w:rsid w:val="008F70DF"/>
    <w:rsid w:val="009053FC"/>
    <w:rsid w:val="0091200B"/>
    <w:rsid w:val="00917E9C"/>
    <w:rsid w:val="009536E2"/>
    <w:rsid w:val="00953829"/>
    <w:rsid w:val="00956173"/>
    <w:rsid w:val="009716C2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96A"/>
    <w:rsid w:val="009F2B56"/>
    <w:rsid w:val="00A04C0D"/>
    <w:rsid w:val="00A06172"/>
    <w:rsid w:val="00A200EF"/>
    <w:rsid w:val="00A3559B"/>
    <w:rsid w:val="00A406B2"/>
    <w:rsid w:val="00A503C5"/>
    <w:rsid w:val="00A51EFA"/>
    <w:rsid w:val="00A60EFF"/>
    <w:rsid w:val="00A618A4"/>
    <w:rsid w:val="00A65E1E"/>
    <w:rsid w:val="00A661B0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8467B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3E70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5BAA"/>
    <w:rsid w:val="00C767F4"/>
    <w:rsid w:val="00C8129A"/>
    <w:rsid w:val="00C81544"/>
    <w:rsid w:val="00C8698F"/>
    <w:rsid w:val="00C91A6E"/>
    <w:rsid w:val="00CA39C2"/>
    <w:rsid w:val="00CA507E"/>
    <w:rsid w:val="00CB0C75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A6F8F"/>
    <w:rsid w:val="00DC0ACF"/>
    <w:rsid w:val="00DC0CD6"/>
    <w:rsid w:val="00DE3405"/>
    <w:rsid w:val="00DE541A"/>
    <w:rsid w:val="00DF15D2"/>
    <w:rsid w:val="00E03127"/>
    <w:rsid w:val="00E15899"/>
    <w:rsid w:val="00E22FA3"/>
    <w:rsid w:val="00E23E59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51DD"/>
    <w:rsid w:val="00E76DAE"/>
    <w:rsid w:val="00E81F02"/>
    <w:rsid w:val="00E859F6"/>
    <w:rsid w:val="00E96C5C"/>
    <w:rsid w:val="00EA0EB6"/>
    <w:rsid w:val="00EB251F"/>
    <w:rsid w:val="00EB3861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8C4D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  <w:style w:type="paragraph" w:customStyle="1" w:styleId="Default">
    <w:name w:val="Default"/>
    <w:rsid w:val="00197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4601060-61F0-4025-8CDA-97FA552D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MFA</cp:lastModifiedBy>
  <cp:revision>8</cp:revision>
  <cp:lastPrinted>2023-03-17T10:29:00Z</cp:lastPrinted>
  <dcterms:created xsi:type="dcterms:W3CDTF">2024-06-10T12:47:00Z</dcterms:created>
  <dcterms:modified xsi:type="dcterms:W3CDTF">2024-06-10T14:03:00Z</dcterms:modified>
</cp:coreProperties>
</file>